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September 14,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NEWTEKONE,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Company as Specified in its Charter)</w:t>
      </w:r>
    </w:p>
    <w:tbl>
      <w:tblPr>
        <w:tblW w:w="8925" w:type="dxa"/>
        <w:jc w:val="center"/>
        <w:tblInd w:w="0" w:type="dxa"/>
        <w:tblLayout w:type="fixed"/>
        <w:tblCellMar>
          <w:top w:w="28" w:type="dxa"/>
          <w:left w:w="28" w:type="dxa"/>
          <w:bottom w:w="28" w:type="dxa"/>
          <w:right w:w="28" w:type="dxa"/>
        </w:tblCellMar>
      </w:tblPr>
      <w:tblGrid>
        <w:gridCol w:w="1607"/>
        <w:gridCol w:w="1418"/>
        <w:gridCol w:w="1430"/>
        <w:gridCol w:w="583"/>
        <w:gridCol w:w="583"/>
        <w:gridCol w:w="589"/>
        <w:gridCol w:w="793"/>
        <w:gridCol w:w="793"/>
        <w:gridCol w:w="1129"/>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7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814-01035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4800 T Rex Avenue, Suite 120, Boca Raton, Florida 33431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(212) 356-9500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(Company’s telephone number, including area code)</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from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in NewtekOne, Inc.’s (“NewtekOne” or the “Company”) Current Report on Form 8-K and the Exhibit thereto contain forward-looking statements within the meaning of the Private Securities Litigation Reform Act of 1995. These statements are based on management’s current expectations and beliefs and are subject to significant risks and uncertainties. Actual results may differ materially from those set forth in the forward-looking statements. See “Note Regarding Forward-Looking Statements” and the sections entitled “Risk Factors” in the Company's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forward-looking statements were made.</w:t>
      </w:r>
    </w:p>
    <w:p>
      <w:pPr>
        <w:pStyle w:val="TextBody"/>
        <w:bidi w:val="0"/>
        <w:spacing w:before="0" w:after="0"/>
        <w:jc w:val="left"/>
        <w:rPr/>
      </w:pPr>
      <w:r>
        <w:rPr/>
      </w:r>
    </w:p>
    <w:p>
      <w:pPr>
        <w:pStyle w:val="TextBody"/>
        <w:bidi w:val="0"/>
        <w:spacing w:lineRule="auto" w:line="268" w:before="0" w:after="120"/>
        <w:jc w:val="both"/>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entitled “NewtekOne, Inc. Declares Dividends on Common Stock and Series B Preferred Shares” (the “Press Release”). A copy of the Press Release is furnished as Exhibit 99.1 to this Current Report on Form 8-K. The information in this report and Exhibit 99.1 hereto shall not be deemed “filed” for purposes of Section 18 of the Securities Exchange Act of 1934, as amended, or otherwise subject to the liabilities of that Section, and shall not be incorporated by reference into any registration statement pursuant to the Securities Act of 1933, as amended, except as shall be expressly set forth by specific reference in such filing.</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(d)  Exhibit.</w:t>
      </w:r>
    </w:p>
    <w:p>
      <w:pPr>
        <w:pStyle w:val="TextBody"/>
        <w:bidi w:val="0"/>
        <w:spacing w:before="0" w:after="120"/>
        <w:ind w:left="0" w:right="0" w:firstLine="720"/>
        <w:jc w:val="both"/>
        <w:rPr/>
      </w:pPr>
      <w:r>
        <w:rPr/>
      </w:r>
    </w:p>
    <w:tbl>
      <w:tblPr>
        <w:tblW w:w="658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392"/>
        <w:gridCol w:w="1392"/>
        <w:gridCol w:w="198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3q2026dividendannouncem.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q2026dividendannouncem.htm">
              <w:r>
                <w:rPr>
                  <w:rStyle w:val="InternetLink"/>
                  <w:rFonts w:ascii="Times New Roman;serif" w:hAnsi="Times New Roman;serif"/>
                  <w:b w:val="false"/>
                  <w:color w:val="000080"/>
                  <w:sz w:val="20"/>
                  <w:u w:val="single"/>
                </w:rPr>
                <w:t xml:space="preserve">NewtekOne, Inc. Press Release dated </w:t>
              </w:r>
            </w:hyperlink>
            <w:hyperlink w:anchor="a3q2026dividendannouncem.htm">
              <w:r>
                <w:rPr>
                  <w:rStyle w:val="InternetLink"/>
                  <w:rFonts w:ascii="Times New Roman;serif" w:hAnsi="Times New Roman;serif"/>
                  <w:b w:val="false"/>
                  <w:color w:val="000080"/>
                  <w:sz w:val="20"/>
                  <w:u w:val="single"/>
                </w:rPr>
                <w:t>September 14</w:t>
              </w:r>
            </w:hyperlink>
            <w:hyperlink w:anchor="a3q2026dividendannouncem.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Exchange Act of 1934, the registrant has caused this report to be signed on its behalf by the undersigned, thereunto duly authorized.</w:t>
      </w:r>
    </w:p>
    <w:p>
      <w:pPr>
        <w:pStyle w:val="TextBody"/>
        <w:bidi w:val="0"/>
        <w:spacing w:before="0" w:after="0"/>
        <w:jc w:val="left"/>
        <w:rPr/>
      </w:pPr>
      <w:r>
        <w:rPr/>
      </w:r>
    </w:p>
    <w:tbl>
      <w:tblPr>
        <w:tblW w:w="7802" w:type="dxa"/>
        <w:jc w:val="center"/>
        <w:tblInd w:w="0" w:type="dxa"/>
        <w:tblLayout w:type="fixed"/>
        <w:tblCellMar>
          <w:top w:w="28" w:type="dxa"/>
          <w:left w:w="28" w:type="dxa"/>
          <w:bottom w:w="28" w:type="dxa"/>
          <w:right w:w="28" w:type="dxa"/>
        </w:tblCellMar>
      </w:tblPr>
      <w:tblGrid>
        <w:gridCol w:w="802"/>
        <w:gridCol w:w="707"/>
        <w:gridCol w:w="711"/>
        <w:gridCol w:w="301"/>
        <w:gridCol w:w="301"/>
        <w:gridCol w:w="301"/>
        <w:gridCol w:w="1367"/>
        <w:gridCol w:w="1367"/>
        <w:gridCol w:w="194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8"/>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8"/>
              </w:rPr>
              <w:t>LOANE  </w:t>
            </w:r>
            <w:r>
              <w:rPr>
                <w:color w:val="000000"/>
              </w:rPr>
              <w:t>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r>
          </w:p>
        </w:tc>
      </w:tr>
    </w:tbl>
    <w:p>
      <w:pPr>
        <w:pStyle w:val="TextBody"/>
        <w:bidi w:val="0"/>
        <w:spacing w:before="0" w:after="283"/>
        <w:jc w:val="left"/>
        <w:rPr/>
      </w:pPr>
      <w:r>
        <w:rPr/>
      </w:r>
    </w:p>
    <w:p>
      <w:pPr>
        <w:pStyle w:val="TextBody"/>
        <w:bidi w:val="0"/>
        <w:spacing w:before="0" w:after="0"/>
        <w:jc w:val="center"/>
        <w:rPr/>
      </w:pPr>
      <w:bookmarkStart w:id="0" w:name="a3q2026dividendannouncem.htm"/>
      <w:bookmarkStart w:id="1" w:name="ksa3q2026dividendannouncem"/>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EXHIBIT 99.1 NewtekOne, Inc. Declares Dividends on Common Stock and Series B Preferred Shares Boca Raton, FL September 14, 2026 - NewtekOne, Inc. (“the Company”) (NASDAQ: NEWT) announced that its Board of Directors declared a quarterly cash dividend of $0.19 per share on the Company’s outstanding common stock. The dividend is payable on October 1, 2026, to shareholders of record as of September 24, 2026. The Company’s Board of Directors also declared a dividend on the Company’s outstanding 8.500% Fixed-Rate Reset Non-Cumulative Perpetual Preferred Stock, Series B (the “Preferred Shares”) (NASDAQ: NEWTP) in the amount of $21.25 per Preferred Share, or $0.53125 per depositary share, which is equivalent to 1/40th of the dividend on the Preferred Shares, payable on October 1, 2026, to holders of record as of September 24, 2026. About NewtekOne, Inc. NewtekOne®, Your Business Solutions Company®, is a financial holding company, which along with its bank and non-bank consolidated subsidiaries (collectively, “NewtekOne”), provides a wide range of business and financial solutions under the Newtek® brand to independent business owners. Since 1999, NewtekOne has provided state-of-the-art, cost-efficient products and services and efficient business strategies to independent business owners across all 50 states to help them grow their sales, control their expenses, and reduce their risk. NewtekOne’s and its subsidiaries’ business and financial solutions include: banking (Newtek Bank, N.A.), Business Lending, SBA Lending Solutions, Electronic Payment Processing, eCommerce, Accounts Receivable Financing &amp; Inventory Financing and Insurance Solutions, Web Services, and Payroll and Benefits Solutions. In addition, NewtekOne offers its clients the Technology Solutions (Cloud Computing, Data Backup, Storage and Retrieval, IT Consulting and Web Services) provided by Intelligent Protection Management Corp. (IPM.com).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Newtek®, NewtekOne®, Newtek Bank®, National Association, Your Business Solutions Company®, One Solution for All Your Business Needs® and Newtek Advantage are registered trademarks of NewtekOne, Inc. Note Regarding Forward-Looking Statements Certain statements in this press release are “forward-looking statements” within the meaning of the rules and regulations of the Private Securities Litigation and Reform Act of 1995 are based on the current beliefs and expectations of NewtekOne's management and are subject to significant risks and uncertainties. Actual results may differ materially from those set forth in the forward- looking statements. See “Note Regarding Forward-Looking Statements” and the sections entitled “Risk Factors” in our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forward-looking statements were made. SOURCE: NewtekOne, Inc. Investor Relations &amp; Public Relations Contact: Bryce Rowe Telephone: (212) 273-8292 / browe@newtekone.com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1182</Words>
  <Characters>6904</Characters>
  <CharactersWithSpaces>8061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a3q2026dividendannouncem</dc:title>
</cp:coreProperties>
</file>